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8DA0725"/>
    <w:p w14:paraId="233D9F1E">
      <w:pPr>
        <w:spacing w:line="540" w:lineRule="exact"/>
        <w:jc w:val="left"/>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附件2：</w:t>
      </w:r>
    </w:p>
    <w:p w14:paraId="4DAD0F3E">
      <w:pPr>
        <w:spacing w:line="540" w:lineRule="exact"/>
        <w:jc w:val="center"/>
        <w:rPr>
          <w:rFonts w:ascii="华文中宋" w:hAnsi="华文中宋" w:eastAsia="华文中宋" w:cs="宋体"/>
          <w:b/>
          <w:kern w:val="0"/>
          <w:sz w:val="52"/>
          <w:szCs w:val="52"/>
        </w:rPr>
      </w:pPr>
    </w:p>
    <w:p w14:paraId="4CBF5096">
      <w:pPr>
        <w:spacing w:line="540" w:lineRule="exact"/>
        <w:jc w:val="center"/>
        <w:rPr>
          <w:rFonts w:ascii="华文中宋" w:hAnsi="华文中宋" w:eastAsia="华文中宋" w:cs="宋体"/>
          <w:b/>
          <w:kern w:val="0"/>
          <w:sz w:val="52"/>
          <w:szCs w:val="52"/>
        </w:rPr>
      </w:pPr>
    </w:p>
    <w:p w14:paraId="0AB0EBB7">
      <w:pPr>
        <w:spacing w:line="540" w:lineRule="exact"/>
        <w:jc w:val="center"/>
        <w:rPr>
          <w:rFonts w:ascii="华文中宋" w:hAnsi="华文中宋" w:eastAsia="华文中宋" w:cs="宋体"/>
          <w:b/>
          <w:kern w:val="0"/>
          <w:sz w:val="52"/>
          <w:szCs w:val="52"/>
        </w:rPr>
      </w:pPr>
    </w:p>
    <w:p w14:paraId="31655AD2">
      <w:pPr>
        <w:spacing w:line="540" w:lineRule="exact"/>
        <w:jc w:val="center"/>
        <w:rPr>
          <w:rFonts w:ascii="华文中宋" w:hAnsi="华文中宋" w:eastAsia="华文中宋" w:cs="宋体"/>
          <w:b/>
          <w:kern w:val="0"/>
          <w:sz w:val="52"/>
          <w:szCs w:val="52"/>
        </w:rPr>
      </w:pPr>
    </w:p>
    <w:p w14:paraId="58EEA496">
      <w:pPr>
        <w:spacing w:line="540" w:lineRule="exact"/>
        <w:jc w:val="center"/>
        <w:rPr>
          <w:rFonts w:ascii="华文中宋" w:hAnsi="华文中宋" w:eastAsia="华文中宋" w:cs="宋体"/>
          <w:b/>
          <w:kern w:val="0"/>
          <w:sz w:val="52"/>
          <w:szCs w:val="52"/>
        </w:rPr>
      </w:pPr>
    </w:p>
    <w:p w14:paraId="717457DE">
      <w:pPr>
        <w:spacing w:line="540" w:lineRule="exact"/>
        <w:jc w:val="center"/>
        <w:rPr>
          <w:rFonts w:ascii="华文中宋" w:hAnsi="华文中宋" w:eastAsia="华文中宋" w:cs="宋体"/>
          <w:b/>
          <w:kern w:val="0"/>
          <w:sz w:val="52"/>
          <w:szCs w:val="52"/>
        </w:rPr>
      </w:pPr>
    </w:p>
    <w:p w14:paraId="3119EAFB">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62F77834">
      <w:pPr>
        <w:spacing w:line="540" w:lineRule="exact"/>
        <w:jc w:val="center"/>
        <w:rPr>
          <w:rFonts w:ascii="华文中宋" w:hAnsi="华文中宋" w:eastAsia="华文中宋" w:cs="宋体"/>
          <w:b/>
          <w:kern w:val="0"/>
          <w:sz w:val="52"/>
          <w:szCs w:val="52"/>
        </w:rPr>
      </w:pPr>
    </w:p>
    <w:p w14:paraId="032C9ACC">
      <w:pPr>
        <w:spacing w:line="540" w:lineRule="exact"/>
        <w:jc w:val="center"/>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 xml:space="preserve">（   </w:t>
      </w:r>
      <w:r>
        <w:rPr>
          <w:rStyle w:val="16"/>
          <w:rFonts w:hint="eastAsia" w:ascii="楷体_GB2312" w:hAnsi="楷体_GB2312" w:eastAsia="楷体_GB2312" w:cs="楷体_GB2312"/>
          <w:b/>
          <w:bCs/>
          <w:spacing w:val="-4"/>
          <w:sz w:val="32"/>
          <w:szCs w:val="32"/>
        </w:rPr>
        <w:t>2024</w:t>
      </w:r>
      <w:r>
        <w:rPr>
          <w:rFonts w:hint="eastAsia" w:ascii="楷体_GB2312" w:hAnsi="楷体_GB2312" w:eastAsia="楷体_GB2312" w:cs="楷体_GB2312"/>
          <w:b/>
          <w:bCs/>
          <w:kern w:val="0"/>
          <w:sz w:val="32"/>
          <w:szCs w:val="32"/>
        </w:rPr>
        <w:t xml:space="preserve">  年度）</w:t>
      </w:r>
    </w:p>
    <w:p w14:paraId="1EFB1A72">
      <w:pPr>
        <w:spacing w:line="540" w:lineRule="exact"/>
        <w:jc w:val="center"/>
        <w:rPr>
          <w:rFonts w:hAnsi="宋体" w:eastAsia="仿宋_GB2312" w:cs="宋体"/>
          <w:kern w:val="0"/>
          <w:sz w:val="30"/>
          <w:szCs w:val="30"/>
        </w:rPr>
      </w:pPr>
    </w:p>
    <w:p w14:paraId="094D97A5">
      <w:pPr>
        <w:spacing w:line="540" w:lineRule="exact"/>
        <w:jc w:val="center"/>
        <w:rPr>
          <w:rFonts w:hAnsi="宋体" w:eastAsia="仿宋_GB2312" w:cs="宋体"/>
          <w:kern w:val="0"/>
          <w:sz w:val="30"/>
          <w:szCs w:val="30"/>
        </w:rPr>
      </w:pPr>
    </w:p>
    <w:p w14:paraId="752E22EF">
      <w:pPr>
        <w:spacing w:line="540" w:lineRule="exact"/>
        <w:jc w:val="center"/>
        <w:rPr>
          <w:rFonts w:hAnsi="宋体" w:eastAsia="仿宋_GB2312" w:cs="宋体"/>
          <w:kern w:val="0"/>
          <w:sz w:val="30"/>
          <w:szCs w:val="30"/>
        </w:rPr>
      </w:pPr>
    </w:p>
    <w:p w14:paraId="17BCAAED">
      <w:pPr>
        <w:spacing w:line="540" w:lineRule="exact"/>
        <w:jc w:val="center"/>
        <w:rPr>
          <w:rFonts w:hAnsi="宋体" w:eastAsia="仿宋_GB2312" w:cs="宋体"/>
          <w:kern w:val="0"/>
          <w:sz w:val="30"/>
          <w:szCs w:val="30"/>
        </w:rPr>
      </w:pPr>
    </w:p>
    <w:p w14:paraId="6A733C9D">
      <w:pPr>
        <w:spacing w:line="540" w:lineRule="exact"/>
        <w:rPr>
          <w:rFonts w:hAnsi="宋体" w:eastAsia="仿宋_GB2312" w:cs="宋体"/>
          <w:kern w:val="0"/>
          <w:sz w:val="30"/>
          <w:szCs w:val="30"/>
        </w:rPr>
      </w:pPr>
    </w:p>
    <w:p w14:paraId="5830178F">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14:paraId="05959B25">
      <w:pPr>
        <w:spacing w:line="700" w:lineRule="exact"/>
        <w:jc w:val="left"/>
        <w:rPr>
          <w:rFonts w:hint="eastAsia" w:hAnsi="宋体" w:eastAsia="仿宋_GB2312" w:cs="宋体"/>
          <w:kern w:val="0"/>
          <w:sz w:val="36"/>
          <w:szCs w:val="36"/>
        </w:rPr>
      </w:pPr>
    </w:p>
    <w:p w14:paraId="145DA698">
      <w:pPr>
        <w:spacing w:line="540" w:lineRule="exact"/>
        <w:ind w:left="2564" w:leftChars="456" w:hanging="1606" w:hangingChars="500"/>
        <w:jc w:val="left"/>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项目名称：2024年大学生志愿服务西部计划中央财政补助资金</w:t>
      </w:r>
    </w:p>
    <w:p w14:paraId="473BAA57">
      <w:pPr>
        <w:spacing w:line="540" w:lineRule="exact"/>
        <w:ind w:firstLine="964" w:firstLineChars="300"/>
        <w:jc w:val="left"/>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实施单位（公章）：中国共</w:t>
      </w:r>
      <w:bookmarkStart w:id="1" w:name="_GoBack"/>
      <w:bookmarkEnd w:id="1"/>
      <w:r>
        <w:rPr>
          <w:rFonts w:hint="eastAsia" w:ascii="楷体_GB2312" w:hAnsi="楷体_GB2312" w:eastAsia="楷体_GB2312" w:cs="楷体_GB2312"/>
          <w:b/>
          <w:bCs/>
          <w:kern w:val="0"/>
          <w:sz w:val="32"/>
          <w:szCs w:val="32"/>
        </w:rPr>
        <w:t>产主义青年团裕民县委员会</w:t>
      </w:r>
    </w:p>
    <w:p w14:paraId="207B7FF5">
      <w:pPr>
        <w:spacing w:line="540" w:lineRule="exact"/>
        <w:ind w:firstLine="964" w:firstLineChars="300"/>
        <w:jc w:val="left"/>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主管部门（公章）：中共裕民县委办公室</w:t>
      </w:r>
    </w:p>
    <w:p w14:paraId="7C85DF55">
      <w:pPr>
        <w:spacing w:line="540" w:lineRule="exact"/>
        <w:ind w:firstLine="964" w:firstLineChars="300"/>
        <w:jc w:val="left"/>
        <w:rPr>
          <w:rFonts w:hint="eastAsia" w:ascii="楷体_GB2312" w:hAnsi="楷体_GB2312" w:eastAsia="楷体_GB2312" w:cs="楷体_GB2312"/>
          <w:b/>
          <w:bCs/>
          <w:kern w:val="0"/>
          <w:sz w:val="32"/>
          <w:szCs w:val="32"/>
          <w:lang w:eastAsia="zh-CN"/>
        </w:rPr>
      </w:pPr>
      <w:r>
        <w:rPr>
          <w:rFonts w:hint="eastAsia" w:ascii="楷体_GB2312" w:hAnsi="楷体_GB2312" w:eastAsia="楷体_GB2312" w:cs="楷体_GB2312"/>
          <w:b/>
          <w:bCs/>
          <w:kern w:val="0"/>
          <w:sz w:val="32"/>
          <w:szCs w:val="32"/>
        </w:rPr>
        <w:t>项目负责人（签章）：</w:t>
      </w:r>
      <w:r>
        <w:rPr>
          <w:rFonts w:hint="eastAsia" w:ascii="楷体_GB2312" w:hAnsi="楷体_GB2312" w:eastAsia="楷体_GB2312" w:cs="楷体_GB2312"/>
          <w:b/>
          <w:bCs/>
          <w:kern w:val="0"/>
          <w:sz w:val="32"/>
          <w:szCs w:val="32"/>
          <w:lang w:eastAsia="zh-CN"/>
        </w:rPr>
        <w:t>戴蕊</w:t>
      </w:r>
    </w:p>
    <w:p w14:paraId="4F72E3F0">
      <w:pPr>
        <w:spacing w:line="540" w:lineRule="exact"/>
        <w:ind w:firstLine="964" w:firstLineChars="300"/>
        <w:jc w:val="left"/>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填报时间：</w:t>
      </w:r>
      <w:r>
        <w:rPr>
          <w:rFonts w:hint="eastAsia" w:ascii="楷体_GB2312" w:hAnsi="楷体_GB2312" w:eastAsia="楷体_GB2312" w:cs="楷体_GB2312"/>
          <w:b/>
          <w:bCs/>
          <w:kern w:val="0"/>
          <w:sz w:val="32"/>
          <w:szCs w:val="32"/>
          <w:lang w:val="en-US" w:eastAsia="zh-CN"/>
        </w:rPr>
        <w:t>2025</w:t>
      </w:r>
      <w:r>
        <w:rPr>
          <w:rFonts w:hint="eastAsia" w:ascii="楷体_GB2312" w:hAnsi="楷体_GB2312" w:eastAsia="楷体_GB2312" w:cs="楷体_GB2312"/>
          <w:b/>
          <w:bCs/>
          <w:kern w:val="0"/>
          <w:sz w:val="32"/>
          <w:szCs w:val="32"/>
        </w:rPr>
        <w:t>年</w:t>
      </w:r>
      <w:r>
        <w:rPr>
          <w:rFonts w:hint="eastAsia" w:ascii="楷体_GB2312" w:hAnsi="楷体_GB2312" w:eastAsia="楷体_GB2312" w:cs="楷体_GB2312"/>
          <w:b/>
          <w:bCs/>
          <w:kern w:val="0"/>
          <w:sz w:val="32"/>
          <w:szCs w:val="32"/>
          <w:lang w:val="en-US" w:eastAsia="zh-CN"/>
        </w:rPr>
        <w:t>4</w:t>
      </w:r>
      <w:r>
        <w:rPr>
          <w:rFonts w:hint="eastAsia" w:ascii="楷体_GB2312" w:hAnsi="楷体_GB2312" w:eastAsia="楷体_GB2312" w:cs="楷体_GB2312"/>
          <w:b/>
          <w:bCs/>
          <w:kern w:val="0"/>
          <w:sz w:val="32"/>
          <w:szCs w:val="32"/>
        </w:rPr>
        <w:t>月</w:t>
      </w:r>
      <w:r>
        <w:rPr>
          <w:rFonts w:hint="eastAsia" w:ascii="楷体_GB2312" w:hAnsi="楷体_GB2312" w:eastAsia="楷体_GB2312" w:cs="楷体_GB2312"/>
          <w:b/>
          <w:bCs/>
          <w:kern w:val="0"/>
          <w:sz w:val="32"/>
          <w:szCs w:val="32"/>
          <w:lang w:val="en-US" w:eastAsia="zh-CN"/>
        </w:rPr>
        <w:t>15</w:t>
      </w:r>
      <w:r>
        <w:rPr>
          <w:rFonts w:hint="eastAsia" w:ascii="楷体_GB2312" w:hAnsi="楷体_GB2312" w:eastAsia="楷体_GB2312" w:cs="楷体_GB2312"/>
          <w:b/>
          <w:bCs/>
          <w:kern w:val="0"/>
          <w:sz w:val="32"/>
          <w:szCs w:val="32"/>
        </w:rPr>
        <w:t>日</w:t>
      </w:r>
    </w:p>
    <w:p w14:paraId="6E4B2B36">
      <w:pPr>
        <w:spacing w:line="700" w:lineRule="exact"/>
        <w:ind w:firstLine="708" w:firstLineChars="236"/>
        <w:jc w:val="left"/>
        <w:rPr>
          <w:rFonts w:hAnsi="宋体" w:eastAsia="仿宋_GB2312" w:cs="宋体"/>
          <w:kern w:val="0"/>
          <w:sz w:val="30"/>
          <w:szCs w:val="30"/>
        </w:rPr>
      </w:pPr>
    </w:p>
    <w:p w14:paraId="0D4680A1">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25D91827">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79E2A064">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15D67171">
      <w:pPr>
        <w:spacing w:line="560" w:lineRule="exact"/>
        <w:ind w:firstLine="640" w:firstLineChars="200"/>
        <w:rPr>
          <w:rFonts w:hint="eastAsia" w:ascii="Times New Roman" w:hAnsi="Times New Roman" w:eastAsia="仿宋_GB2312" w:cs="Times New Roman"/>
          <w:b w:val="0"/>
          <w:bCs w:val="0"/>
          <w:sz w:val="32"/>
          <w:szCs w:val="32"/>
          <w:lang w:eastAsia="zh-CN"/>
        </w:rPr>
      </w:pPr>
      <w:r>
        <w:rPr>
          <w:rFonts w:hint="eastAsia" w:eastAsia="仿宋_GB2312" w:cs="Times New Roman"/>
          <w:b w:val="0"/>
          <w:bCs w:val="0"/>
          <w:sz w:val="32"/>
          <w:szCs w:val="32"/>
          <w:lang w:eastAsia="zh-CN"/>
        </w:rPr>
        <w:t>西部地区地域辽阔，但经济、教育、医疗等社会事业发展相对滞后，人才短缺问题较为突出，为了推动西部地区的发展，缩小东西补差距，需要吸引和汇聚更多的人才到西部基层，为当地的建设提供智力支持和人才保障，西部计划为高校毕业生提供了一个到西部基层就业和锻炼的平台，有助于缓解就业压力，同时也为毕业生提供了在基层实践中增长才干、积累经验的机会，拓宽了就业渠道，通过让大学生在西部基层的实践中了解国情、民情、培养他们的社会责任感和使命感，增强他们的奉献精神和服务意识，促进大学生全面发展，培养造就德智体美劳全面发展的社会主义建设者和接班人。</w:t>
      </w:r>
    </w:p>
    <w:p w14:paraId="26FE9083">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5F2A9424">
      <w:pPr>
        <w:spacing w:line="560" w:lineRule="exact"/>
        <w:ind w:firstLine="640" w:firstLineChars="20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highlight w:val="none"/>
          <w:lang w:val="en-US" w:eastAsia="zh-CN"/>
        </w:rPr>
        <w:t>项目主要内容：</w:t>
      </w:r>
      <w:r>
        <w:rPr>
          <w:rFonts w:hint="eastAsia" w:ascii="仿宋_GB2312" w:hAnsi="仿宋_GB2312" w:eastAsia="仿宋_GB2312" w:cs="仿宋_GB2312"/>
          <w:b w:val="0"/>
          <w:bCs w:val="0"/>
          <w:sz w:val="32"/>
          <w:szCs w:val="32"/>
          <w:lang w:eastAsia="zh-CN"/>
        </w:rPr>
        <w:t>用于发放60名大学生志愿服务西部计划新疆专项志愿者工作的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p>
    <w:p w14:paraId="49114618">
      <w:pPr>
        <w:spacing w:line="560" w:lineRule="exact"/>
        <w:ind w:firstLine="640" w:firstLineChars="20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rPr>
        <w:t>项目实施情况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lang w:eastAsia="zh-CN"/>
        </w:rPr>
        <w:t>2024年大学生志愿服务西部计划财政补助资金项目预算资金333.66万元，截止2024年12月25日，已经支付333.66万元，项目按照计划正常实行，已经完成了西部计划志愿者补助发放人数60人，实际完成60人，2024年裕民县西部计划项目办严格按照《大学生志愿服务西部计划服务新疆专项志愿者管理办法》紧紧围绕志愿者日常服务管理、安全教育、工作生活补贴发放、社保办理、经费保障等各个方面管理在岗的西部计划志愿者发放志愿者每个月的中央补贴、社保及交通费等。</w:t>
      </w:r>
    </w:p>
    <w:p w14:paraId="3BDB5D8F">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401AF975">
      <w:pPr>
        <w:shd w:val="clear" w:color="auto" w:fill="auto"/>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14:paraId="7BDC3AD9">
      <w:pPr>
        <w:spacing w:line="56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该项目年初预算数58.21万元，全年预算数333.66万元，该项目资金已全部落实到位，资金来源为财政拨款。</w:t>
      </w:r>
    </w:p>
    <w:p w14:paraId="2986550C">
      <w:pPr>
        <w:shd w:val="clear" w:color="auto" w:fill="auto"/>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14:paraId="654FD6F0">
      <w:pPr>
        <w:shd w:val="clear" w:color="auto" w:fill="auto"/>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w:t>
      </w:r>
      <w:r>
        <w:rPr>
          <w:rFonts w:hint="eastAsia" w:ascii="仿宋_GB2312" w:hAnsi="仿宋_GB2312" w:eastAsia="仿宋_GB2312" w:cs="仿宋_GB2312"/>
          <w:b w:val="0"/>
          <w:bCs w:val="0"/>
          <w:sz w:val="32"/>
          <w:szCs w:val="32"/>
          <w:lang w:val="en-US" w:eastAsia="zh-CN"/>
        </w:rPr>
        <w:t>预算数58.21万元，全年预算数333.66万元，，全年执行数333.66万元，预算执行率为100%，主要用于：发放60名大学生志愿服务西部计划新疆专项志愿</w:t>
      </w:r>
      <w:r>
        <w:rPr>
          <w:rFonts w:hint="eastAsia" w:ascii="仿宋_GB2312" w:hAnsi="仿宋_GB2312" w:eastAsia="仿宋_GB2312" w:cs="仿宋_GB2312"/>
          <w:b w:val="0"/>
          <w:bCs w:val="0"/>
          <w:sz w:val="32"/>
          <w:szCs w:val="32"/>
          <w:lang w:eastAsia="zh-CN"/>
        </w:rPr>
        <w:t>者工作的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p>
    <w:p w14:paraId="6009759F">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240C43D7">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sz w:val="32"/>
          <w:szCs w:val="32"/>
        </w:rPr>
        <w:t>总体目标</w:t>
      </w:r>
    </w:p>
    <w:p w14:paraId="3F170220">
      <w:pPr>
        <w:spacing w:line="560" w:lineRule="exact"/>
        <w:ind w:firstLine="640" w:firstLineChars="20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用于发放60名大学生志愿服务西部计划新疆专项志愿者工作的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p>
    <w:p w14:paraId="434F5798">
      <w:pPr>
        <w:numPr>
          <w:ilvl w:val="0"/>
          <w:numId w:val="1"/>
        </w:num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阶段性目标</w:t>
      </w:r>
    </w:p>
    <w:p w14:paraId="1F9F66D3">
      <w:pPr>
        <w:spacing w:line="560" w:lineRule="exact"/>
        <w:ind w:firstLine="640" w:firstLineChars="20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用于发放60名大学生志愿服务西部计划新疆专项志愿者工作的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p>
    <w:p w14:paraId="2B073221">
      <w:pPr>
        <w:spacing w:line="560" w:lineRule="exact"/>
        <w:rPr>
          <w:rFonts w:hint="default" w:ascii="Times New Roman" w:hAnsi="Times New Roman" w:eastAsia="黑体" w:cs="Times New Roman"/>
          <w:sz w:val="32"/>
          <w:szCs w:val="32"/>
        </w:rPr>
      </w:pPr>
      <w:r>
        <w:rPr>
          <w:rFonts w:hint="eastAsia" w:eastAsia="黑体" w:cs="Times New Roman"/>
          <w:sz w:val="32"/>
          <w:szCs w:val="32"/>
          <w:lang w:val="en-US" w:eastAsia="zh-CN"/>
        </w:rPr>
        <w:t xml:space="preserve">    </w:t>
      </w:r>
      <w:r>
        <w:rPr>
          <w:rFonts w:hint="default" w:ascii="Times New Roman" w:hAnsi="Times New Roman" w:eastAsia="黑体" w:cs="Times New Roman"/>
          <w:sz w:val="32"/>
          <w:szCs w:val="32"/>
        </w:rPr>
        <w:t>二、绩效评价工作开展情况</w:t>
      </w:r>
    </w:p>
    <w:p w14:paraId="0AA9DD40">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0F067D2D">
      <w:pPr>
        <w:pStyle w:val="10"/>
        <w:widowControl w:val="0"/>
        <w:spacing w:before="0" w:after="0" w:line="560" w:lineRule="exact"/>
        <w:ind w:firstLine="640" w:firstLineChars="200"/>
        <w:jc w:val="both"/>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1.绩效评价完整性</w:t>
      </w:r>
    </w:p>
    <w:p w14:paraId="2EAB9D27">
      <w:pPr>
        <w:spacing w:line="56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499C3A69">
      <w:pPr>
        <w:spacing w:line="56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37754F78">
      <w:pPr>
        <w:spacing w:line="56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7E2FE030">
      <w:pPr>
        <w:spacing w:line="56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4898D1C6">
      <w:pPr>
        <w:spacing w:line="56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842DFBE">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绩效评价的目的</w:t>
      </w:r>
    </w:p>
    <w:p w14:paraId="1113B4D4">
      <w:pPr>
        <w:spacing w:line="56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（1）评估项目实施效果</w:t>
      </w:r>
    </w:p>
    <w:p w14:paraId="3B0ED196">
      <w:pPr>
        <w:spacing w:line="56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通过对项目预算执行情况及各项绩效目标达成程度的系统性分析，全面、客观地评估项目在预定周期内的实施效果，包括经济效益等多维度指标，为项目后续的改进与优化提供科学依据。</w:t>
      </w:r>
    </w:p>
    <w:p w14:paraId="3B7D1FF3">
      <w:pPr>
        <w:spacing w:line="56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（2）提升资源利用效率</w:t>
      </w:r>
    </w:p>
    <w:p w14:paraId="0E979F3E">
      <w:pPr>
        <w:spacing w:line="56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6B82EFBC">
      <w:pPr>
        <w:spacing w:line="56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（3）强化项目管理责任</w:t>
      </w:r>
    </w:p>
    <w:p w14:paraId="58F2009D">
      <w:pPr>
        <w:spacing w:line="56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B8B0D52">
      <w:pPr>
        <w:spacing w:line="56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（4）为决策提供支持</w:t>
      </w:r>
    </w:p>
    <w:p w14:paraId="5AC65E67">
      <w:pPr>
        <w:spacing w:line="56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184A8A26">
      <w:pPr>
        <w:spacing w:line="56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（5）促进项目持续改进</w:t>
      </w:r>
    </w:p>
    <w:p w14:paraId="4F48FD7C">
      <w:pPr>
        <w:spacing w:line="56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57B64A5">
      <w:pPr>
        <w:spacing w:line="56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6A27C9A4">
      <w:pPr>
        <w:pStyle w:val="10"/>
        <w:widowControl w:val="0"/>
        <w:spacing w:before="0" w:after="0" w:line="560" w:lineRule="exact"/>
        <w:ind w:firstLine="640" w:firstLineChars="200"/>
        <w:jc w:val="both"/>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lang w:val="en-US" w:eastAsia="zh-CN"/>
        </w:rPr>
        <w:t>3</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val="0"/>
          <w:bCs w:val="0"/>
        </w:rPr>
        <w:t>绩效评价的对象</w:t>
      </w:r>
    </w:p>
    <w:p w14:paraId="06CABD11">
      <w:pPr>
        <w:spacing w:line="56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项目预算绩效评价报告的评价对象是2024年大学生志愿服务西部计划中央财政补助资金及其预算执行情况。该项目由中国共产主义青年团裕民县委员会负责实施，旨在发放60名大学生志愿服务西部计划新疆专项志愿者工作的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项目预算涵盖从2024年1月1日至2024年12月25日的全部资金投入与支出，涉及资金总额为333.66万元。</w:t>
      </w:r>
    </w:p>
    <w:p w14:paraId="198D94E9">
      <w:pPr>
        <w:pStyle w:val="10"/>
        <w:widowControl w:val="0"/>
        <w:spacing w:before="0" w:after="0" w:line="560" w:lineRule="exact"/>
        <w:ind w:firstLine="640" w:firstLineChars="200"/>
        <w:jc w:val="both"/>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lang w:val="en-US" w:eastAsia="zh-CN"/>
        </w:rPr>
        <w:t>4.</w:t>
      </w:r>
      <w:r>
        <w:rPr>
          <w:rFonts w:hint="eastAsia" w:ascii="仿宋_GB2312" w:hAnsi="仿宋_GB2312" w:eastAsia="仿宋_GB2312" w:cs="仿宋_GB2312"/>
          <w:b w:val="0"/>
          <w:bCs w:val="0"/>
        </w:rPr>
        <w:t>绩效评价的范围</w:t>
      </w:r>
    </w:p>
    <w:p w14:paraId="6665DF61">
      <w:pPr>
        <w:pStyle w:val="10"/>
        <w:widowControl w:val="0"/>
        <w:spacing w:before="0" w:after="0" w:line="560" w:lineRule="exact"/>
        <w:ind w:firstLine="640" w:firstLineChars="200"/>
        <w:jc w:val="both"/>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本项目预算绩效评价报告的评价范围广泛而全面，涵盖了从项目立项至评价时点期间的所有关键预算活动和财务流程。具体而言，评价范围包括但不限于以下几个方面：</w:t>
      </w:r>
    </w:p>
    <w:p w14:paraId="01066EA6">
      <w:pPr>
        <w:pStyle w:val="10"/>
        <w:widowControl w:val="0"/>
        <w:numPr>
          <w:ilvl w:val="0"/>
          <w:numId w:val="2"/>
        </w:numPr>
        <w:spacing w:before="0" w:after="0" w:line="560" w:lineRule="exact"/>
        <w:ind w:firstLine="640" w:firstLineChars="200"/>
        <w:jc w:val="both"/>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项目预算编制与执行：全面审视项目预算的编制依据、合理性、科学性以及实际执行情况，包括预算调整的原因和效果。</w:t>
      </w:r>
    </w:p>
    <w:p w14:paraId="6AF1432C">
      <w:pPr>
        <w:pStyle w:val="10"/>
        <w:widowControl w:val="0"/>
        <w:numPr>
          <w:ilvl w:val="0"/>
          <w:numId w:val="2"/>
        </w:numPr>
        <w:spacing w:before="0" w:after="0" w:line="560" w:lineRule="exact"/>
        <w:ind w:firstLine="640" w:firstLineChars="200"/>
        <w:jc w:val="both"/>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资金管理：深入分析项目资金的分配、使用和监管情况，确保资金使用的合规性、高效性和透明度。</w:t>
      </w:r>
    </w:p>
    <w:p w14:paraId="09797C9A">
      <w:pPr>
        <w:pStyle w:val="10"/>
        <w:widowControl w:val="0"/>
        <w:numPr>
          <w:ilvl w:val="0"/>
          <w:numId w:val="2"/>
        </w:numPr>
        <w:spacing w:before="0" w:after="0" w:line="560" w:lineRule="exact"/>
        <w:ind w:firstLine="640" w:firstLineChars="200"/>
        <w:jc w:val="both"/>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项目实施进度与产出：评估项目是否按照既定计划顺利推进，各项任务是否按时完成，以及项目产出的数量、质量和时效性是否符合预期。</w:t>
      </w:r>
    </w:p>
    <w:p w14:paraId="45B2A791">
      <w:pPr>
        <w:pStyle w:val="10"/>
        <w:widowControl w:val="0"/>
        <w:numPr>
          <w:ilvl w:val="0"/>
          <w:numId w:val="2"/>
        </w:numPr>
        <w:spacing w:before="0" w:after="0" w:line="560" w:lineRule="exact"/>
        <w:ind w:firstLine="640" w:firstLineChars="200"/>
        <w:jc w:val="both"/>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社会、生态等影响：考察项目对社会方面的综合影响。</w:t>
      </w:r>
    </w:p>
    <w:p w14:paraId="59BF8ADF">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2704E46A">
      <w:pPr>
        <w:pStyle w:val="10"/>
        <w:widowControl w:val="0"/>
        <w:spacing w:before="0" w:after="0" w:line="560" w:lineRule="exact"/>
        <w:ind w:firstLine="640" w:firstLineChars="200"/>
        <w:jc w:val="both"/>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val="0"/>
          <w:bCs w:val="0"/>
        </w:rPr>
        <w:t>绩效评价原则</w:t>
      </w:r>
    </w:p>
    <w:p w14:paraId="3F368234">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14:paraId="33397458">
      <w:pPr>
        <w:pStyle w:val="10"/>
        <w:spacing w:before="0" w:after="0" w:line="560" w:lineRule="exact"/>
        <w:ind w:firstLine="640" w:firstLineChars="200"/>
        <w:jc w:val="both"/>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14:paraId="35FFA7DD">
      <w:pPr>
        <w:pStyle w:val="10"/>
        <w:spacing w:before="0" w:after="0" w:line="560" w:lineRule="exact"/>
        <w:ind w:firstLine="640" w:firstLineChars="200"/>
        <w:jc w:val="both"/>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14:paraId="765D785D">
      <w:pPr>
        <w:pStyle w:val="10"/>
        <w:spacing w:before="0" w:after="0" w:line="560" w:lineRule="exact"/>
        <w:ind w:firstLine="640" w:firstLineChars="200"/>
        <w:jc w:val="both"/>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14:paraId="16864D6B">
      <w:pPr>
        <w:pStyle w:val="10"/>
        <w:spacing w:before="0" w:after="0" w:line="560" w:lineRule="exact"/>
        <w:ind w:firstLine="640" w:firstLineChars="200"/>
        <w:jc w:val="both"/>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14:paraId="0EF31035">
      <w:pPr>
        <w:pStyle w:val="10"/>
        <w:widowControl w:val="0"/>
        <w:spacing w:before="0" w:after="0" w:line="560" w:lineRule="exact"/>
        <w:ind w:firstLine="640" w:firstLineChars="200"/>
        <w:jc w:val="both"/>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val="0"/>
          <w:bCs w:val="0"/>
        </w:rPr>
        <w:t>评价指标体系</w:t>
      </w:r>
    </w:p>
    <w:p w14:paraId="61D37B1C">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43BE1973">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47F199EA">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2B40F870">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2B4D6E8A">
      <w:pPr>
        <w:spacing w:line="560" w:lineRule="exact"/>
        <w:ind w:firstLine="708" w:firstLineChars="200"/>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056F4E2">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1B524BD9">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5584F5A1">
      <w:pPr>
        <w:pStyle w:val="10"/>
        <w:spacing w:before="0" w:after="0" w:line="560" w:lineRule="exact"/>
        <w:ind w:firstLine="708" w:firstLineChars="200"/>
        <w:jc w:val="both"/>
        <w:rPr>
          <w:rFonts w:hint="eastAsia"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绩效评价总分值100分，根据综合评分结果，90（含）-100分为优、80（含）-90分为良、60（含）-80分为中、60分以下为差。</w:t>
      </w:r>
    </w:p>
    <w:p w14:paraId="18DCF2BF">
      <w:pPr>
        <w:pStyle w:val="10"/>
        <w:widowControl w:val="0"/>
        <w:spacing w:before="0" w:after="0" w:line="560" w:lineRule="exact"/>
        <w:ind w:firstLine="708" w:firstLineChars="200"/>
        <w:jc w:val="both"/>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具体评价指标体系详情见附件1</w:t>
      </w:r>
    </w:p>
    <w:p w14:paraId="2617C1EB">
      <w:pPr>
        <w:pStyle w:val="10"/>
        <w:widowControl w:val="0"/>
        <w:spacing w:before="0" w:after="0" w:line="560" w:lineRule="exact"/>
        <w:ind w:firstLine="640" w:firstLineChars="200"/>
        <w:jc w:val="both"/>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绩效评价方法</w:t>
      </w:r>
    </w:p>
    <w:p w14:paraId="0DEA4A65">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14:paraId="51DF6F15">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23E2EA38">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 xml:space="preserve">（一）成本效益分析法。是指将投入与产出、效益进行关联性分析的方法。 </w:t>
      </w:r>
    </w:p>
    <w:p w14:paraId="36C6EC08">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（二）比较法。是指将实施情况与绩效目标、历史情况、不同部门和地区同类支出情况进行比较的方法。</w:t>
      </w:r>
    </w:p>
    <w:p w14:paraId="6ED2DC06">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（三）因素分析法。是指综合分析影响绩效目标实现、实施效果的内外部因素的方法。</w:t>
      </w:r>
    </w:p>
    <w:p w14:paraId="1E8F8B23">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（四）最低成本法。是指在绩效目标确定的前提下，成本最小者为优的方法。</w:t>
      </w:r>
    </w:p>
    <w:p w14:paraId="1075052B">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（五）公众评判法。是指通过专家评估、公众问卷及抽样调查等方式进行评判的方法。</w:t>
      </w:r>
    </w:p>
    <w:p w14:paraId="339089CF">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（六）标杆管理法。是指以国内外同行业中较高的绩效水平为标杆进行评判的方法。</w:t>
      </w:r>
    </w:p>
    <w:p w14:paraId="4ADFD76E">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（七）其他评价方法。</w:t>
      </w:r>
    </w:p>
    <w:p w14:paraId="05ECAC67">
      <w:pPr>
        <w:pStyle w:val="10"/>
        <w:widowControl w:val="0"/>
        <w:spacing w:before="0" w:after="0" w:line="560" w:lineRule="exact"/>
        <w:ind w:firstLine="640" w:firstLineChars="200"/>
        <w:jc w:val="both"/>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4</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val="0"/>
          <w:bCs w:val="0"/>
        </w:rPr>
        <w:t>评价标准</w:t>
      </w:r>
    </w:p>
    <w:p w14:paraId="2B49358A">
      <w:pPr>
        <w:pStyle w:val="10"/>
        <w:widowControl w:val="0"/>
        <w:spacing w:before="0" w:after="0" w:line="560" w:lineRule="exact"/>
        <w:ind w:firstLine="640" w:firstLineChars="200"/>
        <w:jc w:val="both"/>
        <w:outlineLvl w:val="9"/>
        <w:rPr>
          <w:rFonts w:hint="eastAsia" w:ascii="仿宋_GB2312" w:hAnsi="仿宋_GB2312" w:eastAsia="仿宋_GB2312" w:cs="仿宋_GB2312"/>
          <w:b w:val="0"/>
          <w:bCs w:val="0"/>
          <w:lang w:eastAsia="zh-CN"/>
        </w:rPr>
      </w:pPr>
      <w:r>
        <w:rPr>
          <w:rFonts w:hint="eastAsia" w:ascii="仿宋_GB2312" w:hAnsi="仿宋_GB2312" w:eastAsia="仿宋_GB2312" w:cs="仿宋_GB2312"/>
          <w:b w:val="0"/>
          <w:bCs w:val="0"/>
        </w:rPr>
        <w:t>绩效评价标准通常包括计划标准、行业标准、历史标准等，用于对绩效指标完成情况进行比较、分析、评价。本次评价主要采用了</w:t>
      </w:r>
      <w:r>
        <w:rPr>
          <w:rFonts w:hint="eastAsia" w:ascii="仿宋_GB2312" w:hAnsi="仿宋_GB2312" w:eastAsia="仿宋_GB2312" w:cs="仿宋_GB2312"/>
          <w:b w:val="0"/>
          <w:bCs w:val="0"/>
          <w:lang w:eastAsia="zh-CN"/>
        </w:rPr>
        <w:t>计划</w:t>
      </w:r>
      <w:r>
        <w:rPr>
          <w:rFonts w:hint="eastAsia" w:ascii="仿宋_GB2312" w:hAnsi="仿宋_GB2312" w:eastAsia="仿宋_GB2312" w:cs="仿宋_GB2312"/>
          <w:b w:val="0"/>
          <w:bCs w:val="0"/>
        </w:rPr>
        <w:t>标准。</w:t>
      </w:r>
    </w:p>
    <w:p w14:paraId="5DD9B7CE">
      <w:pPr>
        <w:pStyle w:val="10"/>
        <w:numPr>
          <w:ilvl w:val="0"/>
          <w:numId w:val="3"/>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063071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8"/>
          <w:sz w:val="32"/>
          <w:szCs w:val="32"/>
          <w:lang w:val="en-US" w:eastAsia="zh-CN" w:bidi="ar-SA"/>
        </w:rPr>
      </w:pPr>
      <w:r>
        <w:rPr>
          <w:rFonts w:hint="eastAsia" w:ascii="仿宋_GB2312" w:hAnsi="仿宋_GB2312" w:eastAsia="仿宋_GB2312" w:cs="仿宋_GB2312"/>
          <w:b w:val="0"/>
          <w:bCs w:val="0"/>
          <w:kern w:val="28"/>
          <w:sz w:val="32"/>
          <w:szCs w:val="32"/>
          <w:lang w:val="en-US" w:eastAsia="zh-CN" w:bidi="ar-SA"/>
        </w:rPr>
        <w:t>（1）前期准备与规划</w:t>
      </w:r>
    </w:p>
    <w:p w14:paraId="5F8A02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8"/>
          <w:sz w:val="32"/>
          <w:szCs w:val="32"/>
          <w:lang w:val="en-US" w:eastAsia="zh-CN" w:bidi="ar-SA"/>
        </w:rPr>
      </w:pPr>
      <w:r>
        <w:rPr>
          <w:rFonts w:hint="eastAsia" w:ascii="仿宋_GB2312" w:hAnsi="仿宋_GB2312" w:eastAsia="仿宋_GB2312" w:cs="仿宋_GB2312"/>
          <w:b w:val="0"/>
          <w:bCs w:val="0"/>
          <w:kern w:val="28"/>
          <w:sz w:val="32"/>
          <w:szCs w:val="32"/>
          <w:lang w:val="en-US" w:eastAsia="zh-CN" w:bidi="ar-SA"/>
        </w:rPr>
        <w:t>在项目绩效评价工作启动之初，成立了专门的评价工作小组，小组成员由财务人员、项目管理专业人员组成，确保从多角度、全方位对项目绩效进行评价。同时，明确了评价工作的目标、范围、重点及时间安排，制定了详细的工作计划，为评价工作的顺利开展奠定了坚实基础。</w:t>
      </w:r>
    </w:p>
    <w:p w14:paraId="2D41CE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8"/>
          <w:sz w:val="32"/>
          <w:szCs w:val="32"/>
          <w:lang w:val="en-US" w:eastAsia="zh-CN" w:bidi="ar-SA"/>
        </w:rPr>
      </w:pPr>
      <w:r>
        <w:rPr>
          <w:rFonts w:hint="eastAsia" w:ascii="仿宋_GB2312" w:hAnsi="仿宋_GB2312" w:eastAsia="仿宋_GB2312" w:cs="仿宋_GB2312"/>
          <w:b w:val="0"/>
          <w:bCs w:val="0"/>
          <w:kern w:val="28"/>
          <w:sz w:val="32"/>
          <w:szCs w:val="32"/>
          <w:lang w:val="en-US" w:eastAsia="zh-CN" w:bidi="ar-SA"/>
        </w:rPr>
        <w:t>（2）指标体系构建</w:t>
      </w:r>
    </w:p>
    <w:p w14:paraId="22E5E6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8"/>
          <w:sz w:val="32"/>
          <w:szCs w:val="32"/>
          <w:lang w:val="en-US" w:eastAsia="zh-CN" w:bidi="ar-SA"/>
        </w:rPr>
      </w:pPr>
      <w:r>
        <w:rPr>
          <w:rFonts w:hint="eastAsia" w:ascii="仿宋_GB2312" w:hAnsi="仿宋_GB2312" w:eastAsia="仿宋_GB2312" w:cs="仿宋_GB2312"/>
          <w:b w:val="0"/>
          <w:bCs w:val="0"/>
          <w:kern w:val="28"/>
          <w:sz w:val="32"/>
          <w:szCs w:val="32"/>
          <w:lang w:val="en-US" w:eastAsia="zh-CN" w:bidi="ar-SA"/>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14:paraId="5FA8E8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8"/>
          <w:sz w:val="32"/>
          <w:szCs w:val="32"/>
          <w:lang w:val="en-US" w:eastAsia="zh-CN" w:bidi="ar-SA"/>
        </w:rPr>
      </w:pPr>
      <w:r>
        <w:rPr>
          <w:rFonts w:hint="eastAsia" w:ascii="仿宋_GB2312" w:hAnsi="仿宋_GB2312" w:eastAsia="仿宋_GB2312" w:cs="仿宋_GB2312"/>
          <w:b w:val="0"/>
          <w:bCs w:val="0"/>
          <w:kern w:val="28"/>
          <w:sz w:val="32"/>
          <w:szCs w:val="32"/>
          <w:lang w:val="en-US" w:eastAsia="zh-CN" w:bidi="ar-SA"/>
        </w:rPr>
        <w:t>（3）数据收集与整理</w:t>
      </w:r>
    </w:p>
    <w:p w14:paraId="540E82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8"/>
          <w:sz w:val="32"/>
          <w:szCs w:val="32"/>
          <w:lang w:val="en-US" w:eastAsia="zh-CN" w:bidi="ar-SA"/>
        </w:rPr>
      </w:pPr>
      <w:r>
        <w:rPr>
          <w:rFonts w:hint="eastAsia" w:ascii="仿宋_GB2312" w:hAnsi="仿宋_GB2312" w:eastAsia="仿宋_GB2312" w:cs="仿宋_GB2312"/>
          <w:b w:val="0"/>
          <w:bCs w:val="0"/>
          <w:kern w:val="28"/>
          <w:sz w:val="32"/>
          <w:szCs w:val="32"/>
          <w:lang w:val="en-US" w:eastAsia="zh-CN" w:bidi="ar-SA"/>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14:paraId="032DDC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8"/>
          <w:sz w:val="32"/>
          <w:szCs w:val="32"/>
          <w:lang w:val="en-US" w:eastAsia="zh-CN" w:bidi="ar-SA"/>
        </w:rPr>
      </w:pPr>
      <w:r>
        <w:rPr>
          <w:rFonts w:hint="eastAsia" w:ascii="仿宋_GB2312" w:hAnsi="仿宋_GB2312" w:eastAsia="仿宋_GB2312" w:cs="仿宋_GB2312"/>
          <w:b w:val="0"/>
          <w:bCs w:val="0"/>
          <w:kern w:val="28"/>
          <w:sz w:val="32"/>
          <w:szCs w:val="32"/>
          <w:lang w:val="en-US" w:eastAsia="zh-CN" w:bidi="ar-SA"/>
        </w:rPr>
        <w:t>（4）数据分析与评估</w:t>
      </w:r>
    </w:p>
    <w:p w14:paraId="25E11F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8"/>
          <w:sz w:val="32"/>
          <w:szCs w:val="32"/>
          <w:lang w:val="en-US" w:eastAsia="zh-CN" w:bidi="ar-SA"/>
        </w:rPr>
      </w:pPr>
      <w:r>
        <w:rPr>
          <w:rFonts w:hint="eastAsia" w:ascii="仿宋_GB2312" w:hAnsi="仿宋_GB2312" w:eastAsia="仿宋_GB2312" w:cs="仿宋_GB2312"/>
          <w:b w:val="0"/>
          <w:bCs w:val="0"/>
          <w:kern w:val="28"/>
          <w:sz w:val="32"/>
          <w:szCs w:val="32"/>
          <w:lang w:val="en-US" w:eastAsia="zh-CN" w:bidi="ar-SA"/>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534B55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8"/>
          <w:sz w:val="32"/>
          <w:szCs w:val="32"/>
          <w:lang w:val="en-US" w:eastAsia="zh-CN" w:bidi="ar-SA"/>
        </w:rPr>
      </w:pPr>
      <w:r>
        <w:rPr>
          <w:rFonts w:hint="eastAsia" w:ascii="仿宋_GB2312" w:hAnsi="仿宋_GB2312" w:eastAsia="仿宋_GB2312" w:cs="仿宋_GB2312"/>
          <w:b w:val="0"/>
          <w:bCs w:val="0"/>
          <w:kern w:val="28"/>
          <w:sz w:val="32"/>
          <w:szCs w:val="32"/>
          <w:lang w:val="en-US" w:eastAsia="zh-CN" w:bidi="ar-SA"/>
        </w:rPr>
        <w:t>（5）报告撰写与反馈</w:t>
      </w:r>
    </w:p>
    <w:p w14:paraId="6B23C5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8"/>
          <w:sz w:val="32"/>
          <w:szCs w:val="32"/>
          <w:lang w:val="en-US" w:eastAsia="zh-CN" w:bidi="ar-SA"/>
        </w:rPr>
      </w:pPr>
      <w:r>
        <w:rPr>
          <w:rFonts w:hint="eastAsia" w:ascii="仿宋_GB2312" w:hAnsi="仿宋_GB2312" w:eastAsia="仿宋_GB2312" w:cs="仿宋_GB2312"/>
          <w:b w:val="0"/>
          <w:bCs w:val="0"/>
          <w:kern w:val="28"/>
          <w:sz w:val="32"/>
          <w:szCs w:val="32"/>
          <w:lang w:val="en-US" w:eastAsia="zh-CN" w:bidi="ar-SA"/>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770034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8"/>
          <w:sz w:val="32"/>
          <w:szCs w:val="32"/>
          <w:lang w:val="en-US" w:eastAsia="zh-CN" w:bidi="ar-SA"/>
        </w:rPr>
      </w:pPr>
      <w:r>
        <w:rPr>
          <w:rFonts w:hint="eastAsia" w:ascii="仿宋_GB2312" w:hAnsi="仿宋_GB2312" w:eastAsia="仿宋_GB2312" w:cs="仿宋_GB2312"/>
          <w:b w:val="0"/>
          <w:bCs w:val="0"/>
          <w:kern w:val="28"/>
          <w:sz w:val="32"/>
          <w:szCs w:val="32"/>
          <w:lang w:val="en-US" w:eastAsia="zh-CN" w:bidi="ar-SA"/>
        </w:rPr>
        <w:t>（6）后续跟踪与改进</w:t>
      </w:r>
    </w:p>
    <w:p w14:paraId="56CD22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8"/>
          <w:sz w:val="32"/>
          <w:szCs w:val="32"/>
          <w:lang w:val="en-US" w:eastAsia="zh-CN" w:bidi="ar-SA"/>
        </w:rPr>
      </w:pPr>
      <w:r>
        <w:rPr>
          <w:rFonts w:hint="eastAsia" w:ascii="仿宋_GB2312" w:hAnsi="仿宋_GB2312" w:eastAsia="仿宋_GB2312" w:cs="仿宋_GB2312"/>
          <w:b w:val="0"/>
          <w:bCs w:val="0"/>
          <w:kern w:val="28"/>
          <w:sz w:val="32"/>
          <w:szCs w:val="32"/>
          <w:lang w:val="en-US" w:eastAsia="zh-CN" w:bidi="ar-SA"/>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7A3EAF87">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5A642E07">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6220A4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8"/>
          <w:sz w:val="32"/>
          <w:szCs w:val="32"/>
          <w:lang w:val="en-US" w:eastAsia="zh-CN" w:bidi="ar-SA"/>
        </w:rPr>
      </w:pPr>
      <w:r>
        <w:rPr>
          <w:rFonts w:hint="eastAsia" w:ascii="仿宋_GB2312" w:hAnsi="仿宋_GB2312" w:eastAsia="仿宋_GB2312" w:cs="仿宋_GB2312"/>
          <w:b w:val="0"/>
          <w:bCs w:val="0"/>
          <w:kern w:val="28"/>
          <w:sz w:val="32"/>
          <w:szCs w:val="32"/>
          <w:lang w:val="en-US" w:eastAsia="zh-CN" w:bidi="ar-SA"/>
        </w:rPr>
        <w:t xml:space="preserve"> 本项目的综合评价基于对项目各方面绩效的深入分析与评估。从项目目标的达成情况来看，2024年大学生志愿服务西部计划中央财政补助资金在预算编制科学性、资金使用合规性等方面表现出色，达到了预期的标准与要求。同时，项目也在保障全县用人方面取得了显著的成效。</w:t>
      </w:r>
    </w:p>
    <w:p w14:paraId="5A6F6406">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b w:val="0"/>
          <w:bCs w:val="0"/>
          <w:kern w:val="28"/>
          <w:sz w:val="32"/>
          <w:szCs w:val="32"/>
          <w:lang w:val="en-US" w:eastAsia="zh-CN" w:bidi="ar-SA"/>
        </w:rPr>
      </w:pPr>
      <w:r>
        <w:rPr>
          <w:rFonts w:hint="eastAsia" w:ascii="仿宋_GB2312" w:hAnsi="仿宋_GB2312" w:eastAsia="仿宋_GB2312" w:cs="仿宋_GB2312"/>
          <w:b w:val="0"/>
          <w:bCs w:val="0"/>
          <w:kern w:val="28"/>
          <w:sz w:val="32"/>
          <w:szCs w:val="32"/>
          <w:lang w:val="en-US" w:eastAsia="zh-CN" w:bidi="ar-SA"/>
        </w:rPr>
        <w:t>在项目管理方面，中国共产主义青年团裕民县委员会通过有效的规划、组织与协调，项目得以顺利实施，并在预算与时间上保持了良好的控制。</w:t>
      </w:r>
    </w:p>
    <w:p w14:paraId="0B19527E">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b w:val="0"/>
          <w:bCs w:val="0"/>
          <w:kern w:val="28"/>
          <w:sz w:val="32"/>
          <w:szCs w:val="32"/>
          <w:lang w:val="en-US" w:eastAsia="zh-CN" w:bidi="ar-SA"/>
        </w:rPr>
      </w:pPr>
      <w:r>
        <w:rPr>
          <w:rFonts w:hint="eastAsia" w:ascii="仿宋_GB2312" w:hAnsi="仿宋_GB2312" w:eastAsia="仿宋_GB2312" w:cs="仿宋_GB2312"/>
          <w:b w:val="0"/>
          <w:bCs w:val="0"/>
          <w:kern w:val="28"/>
          <w:sz w:val="32"/>
          <w:szCs w:val="32"/>
          <w:lang w:val="en-US" w:eastAsia="zh-CN" w:bidi="ar-SA"/>
        </w:rPr>
        <w:t>从项目效益的角度来看，本项目不仅实现了预期的社会效益方面产生了积极的影响。具体而言，社会效益方面的提升，为项目的利益相关者带来了实实在在的利益。</w:t>
      </w:r>
    </w:p>
    <w:p w14:paraId="2F3ABC33">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b w:val="0"/>
          <w:bCs w:val="0"/>
          <w:kern w:val="28"/>
          <w:sz w:val="32"/>
          <w:szCs w:val="32"/>
          <w:lang w:val="en-US" w:eastAsia="zh-CN" w:bidi="ar-SA"/>
        </w:rPr>
      </w:pPr>
      <w:r>
        <w:rPr>
          <w:rFonts w:hint="eastAsia" w:ascii="仿宋_GB2312" w:hAnsi="仿宋_GB2312" w:eastAsia="仿宋_GB2312" w:cs="仿宋_GB2312"/>
          <w:b w:val="0"/>
          <w:bCs w:val="0"/>
          <w:kern w:val="28"/>
          <w:sz w:val="32"/>
          <w:szCs w:val="32"/>
          <w:lang w:val="en-US" w:eastAsia="zh-CN" w:bidi="ar-SA"/>
        </w:rPr>
        <w:t>综上所述，2024年大学生志愿服务西部计划中央财政补助资金在绩效评价中表现出色，达到了项目的预期目标，并在多个方面取得了显著的成效。</w:t>
      </w:r>
    </w:p>
    <w:p w14:paraId="27BCE9F8">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508A94B9">
      <w:pPr>
        <w:pStyle w:val="10"/>
        <w:widowControl w:val="0"/>
        <w:spacing w:before="0" w:after="0" w:line="560" w:lineRule="exact"/>
        <w:ind w:firstLine="640" w:firstLineChars="200"/>
        <w:jc w:val="both"/>
        <w:outlineLvl w:val="9"/>
        <w:rPr>
          <w:rFonts w:hint="eastAsia" w:ascii="仿宋_GB2312" w:hAnsi="仿宋_GB2312" w:eastAsia="仿宋_GB2312" w:cs="仿宋_GB2312"/>
          <w:b w:val="0"/>
          <w:bCs w:val="0"/>
          <w:lang w:eastAsia="zh-CN"/>
        </w:rPr>
      </w:pPr>
      <w:r>
        <w:rPr>
          <w:rFonts w:hint="eastAsia" w:ascii="仿宋_GB2312" w:hAnsi="仿宋_GB2312" w:eastAsia="仿宋_GB2312" w:cs="仿宋_GB2312"/>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仿宋_GB2312" w:hAnsi="仿宋_GB2312" w:eastAsia="仿宋_GB2312" w:cs="仿宋_GB2312"/>
          <w:b w:val="0"/>
          <w:bCs w:val="0"/>
          <w:lang w:val="en-US" w:eastAsia="zh-CN"/>
        </w:rPr>
        <w:t>100</w:t>
      </w:r>
      <w:r>
        <w:rPr>
          <w:rFonts w:hint="eastAsia" w:ascii="仿宋_GB2312" w:hAnsi="仿宋_GB2312" w:eastAsia="仿宋_GB2312" w:cs="仿宋_GB2312"/>
          <w:b w:val="0"/>
          <w:bCs w:val="0"/>
        </w:rPr>
        <w:t xml:space="preserve">分，属于“优”。其中，项目决策类指标权重为20分，得分为 </w:t>
      </w:r>
      <w:r>
        <w:rPr>
          <w:rFonts w:hint="eastAsia" w:ascii="仿宋_GB2312" w:hAnsi="仿宋_GB2312" w:eastAsia="仿宋_GB2312" w:cs="仿宋_GB2312"/>
          <w:b w:val="0"/>
          <w:bCs w:val="0"/>
          <w:lang w:val="en-US" w:eastAsia="zh-CN"/>
        </w:rPr>
        <w:t>20</w:t>
      </w:r>
      <w:r>
        <w:rPr>
          <w:rFonts w:hint="eastAsia" w:ascii="仿宋_GB2312" w:hAnsi="仿宋_GB2312" w:eastAsia="仿宋_GB2312" w:cs="仿宋_GB2312"/>
          <w:b w:val="0"/>
          <w:bCs w:val="0"/>
        </w:rPr>
        <w:t xml:space="preserve">分，得分率为 </w:t>
      </w:r>
      <w:r>
        <w:rPr>
          <w:rFonts w:hint="eastAsia" w:ascii="仿宋_GB2312" w:hAnsi="仿宋_GB2312" w:eastAsia="仿宋_GB2312" w:cs="仿宋_GB2312"/>
          <w:b w:val="0"/>
          <w:bCs w:val="0"/>
          <w:lang w:val="en-US" w:eastAsia="zh-CN"/>
        </w:rPr>
        <w:t>100</w:t>
      </w:r>
      <w:r>
        <w:rPr>
          <w:rFonts w:hint="eastAsia" w:ascii="仿宋_GB2312" w:hAnsi="仿宋_GB2312" w:eastAsia="仿宋_GB2312" w:cs="仿宋_GB2312"/>
          <w:b w:val="0"/>
          <w:bCs w:val="0"/>
        </w:rPr>
        <w:t>%。项目过程类指标权重为20分，得分为</w:t>
      </w:r>
      <w:r>
        <w:rPr>
          <w:rFonts w:hint="eastAsia" w:ascii="仿宋_GB2312" w:hAnsi="仿宋_GB2312" w:eastAsia="仿宋_GB2312" w:cs="仿宋_GB2312"/>
          <w:b w:val="0"/>
          <w:bCs w:val="0"/>
          <w:lang w:val="en-US" w:eastAsia="zh-CN"/>
        </w:rPr>
        <w:t>20</w:t>
      </w:r>
      <w:r>
        <w:rPr>
          <w:rFonts w:hint="eastAsia" w:ascii="仿宋_GB2312" w:hAnsi="仿宋_GB2312" w:eastAsia="仿宋_GB2312" w:cs="仿宋_GB2312"/>
          <w:b w:val="0"/>
          <w:bCs w:val="0"/>
        </w:rPr>
        <w:t xml:space="preserve">分，得分率为 </w:t>
      </w:r>
      <w:r>
        <w:rPr>
          <w:rFonts w:hint="eastAsia" w:ascii="仿宋_GB2312" w:hAnsi="仿宋_GB2312" w:eastAsia="仿宋_GB2312" w:cs="仿宋_GB2312"/>
          <w:b w:val="0"/>
          <w:bCs w:val="0"/>
          <w:lang w:val="en-US" w:eastAsia="zh-CN"/>
        </w:rPr>
        <w:t>100</w:t>
      </w:r>
      <w:r>
        <w:rPr>
          <w:rFonts w:hint="eastAsia" w:ascii="仿宋_GB2312" w:hAnsi="仿宋_GB2312" w:eastAsia="仿宋_GB2312" w:cs="仿宋_GB2312"/>
          <w:b w:val="0"/>
          <w:bCs w:val="0"/>
        </w:rPr>
        <w:t>%。项目产出类指标权重为40分，得分为</w:t>
      </w:r>
      <w:r>
        <w:rPr>
          <w:rFonts w:hint="eastAsia" w:ascii="仿宋_GB2312" w:hAnsi="仿宋_GB2312" w:eastAsia="仿宋_GB2312" w:cs="仿宋_GB2312"/>
          <w:b w:val="0"/>
          <w:bCs w:val="0"/>
          <w:lang w:val="en-US" w:eastAsia="zh-CN"/>
        </w:rPr>
        <w:t>40</w:t>
      </w:r>
      <w:r>
        <w:rPr>
          <w:rFonts w:hint="eastAsia" w:ascii="仿宋_GB2312" w:hAnsi="仿宋_GB2312" w:eastAsia="仿宋_GB2312" w:cs="仿宋_GB2312"/>
          <w:b w:val="0"/>
          <w:bCs w:val="0"/>
        </w:rPr>
        <w:t xml:space="preserve">分，得分率为 </w:t>
      </w:r>
      <w:r>
        <w:rPr>
          <w:rFonts w:hint="eastAsia" w:ascii="仿宋_GB2312" w:hAnsi="仿宋_GB2312" w:eastAsia="仿宋_GB2312" w:cs="仿宋_GB2312"/>
          <w:b w:val="0"/>
          <w:bCs w:val="0"/>
          <w:lang w:val="en-US" w:eastAsia="zh-CN"/>
        </w:rPr>
        <w:t>100</w:t>
      </w:r>
      <w:r>
        <w:rPr>
          <w:rFonts w:hint="eastAsia" w:ascii="仿宋_GB2312" w:hAnsi="仿宋_GB2312" w:eastAsia="仿宋_GB2312" w:cs="仿宋_GB2312"/>
          <w:b w:val="0"/>
          <w:bCs w:val="0"/>
        </w:rPr>
        <w:t>%。项目效益类指标权重为20分，得分为</w:t>
      </w:r>
      <w:r>
        <w:rPr>
          <w:rFonts w:hint="eastAsia" w:ascii="仿宋_GB2312" w:hAnsi="仿宋_GB2312" w:eastAsia="仿宋_GB2312" w:cs="仿宋_GB2312"/>
          <w:b w:val="0"/>
          <w:bCs w:val="0"/>
          <w:lang w:val="en-US" w:eastAsia="zh-CN"/>
        </w:rPr>
        <w:t>20</w:t>
      </w:r>
      <w:r>
        <w:rPr>
          <w:rFonts w:hint="eastAsia" w:ascii="仿宋_GB2312" w:hAnsi="仿宋_GB2312" w:eastAsia="仿宋_GB2312" w:cs="仿宋_GB2312"/>
          <w:b w:val="0"/>
          <w:bCs w:val="0"/>
        </w:rPr>
        <w:t>分，得分率为</w:t>
      </w:r>
      <w:r>
        <w:rPr>
          <w:rFonts w:hint="eastAsia" w:ascii="仿宋_GB2312" w:hAnsi="仿宋_GB2312" w:eastAsia="仿宋_GB2312" w:cs="仿宋_GB2312"/>
          <w:b w:val="0"/>
          <w:bCs w:val="0"/>
          <w:lang w:val="en-US" w:eastAsia="zh-CN"/>
        </w:rPr>
        <w:t>100</w:t>
      </w:r>
      <w:r>
        <w:rPr>
          <w:rFonts w:hint="eastAsia" w:ascii="仿宋_GB2312" w:hAnsi="仿宋_GB2312" w:eastAsia="仿宋_GB2312" w:cs="仿宋_GB2312"/>
          <w:b w:val="0"/>
          <w:bCs w:val="0"/>
        </w:rPr>
        <w:t>%。具体打分情况详见：附件1综合评分表</w:t>
      </w:r>
      <w:r>
        <w:rPr>
          <w:rFonts w:hint="eastAsia" w:ascii="仿宋_GB2312" w:hAnsi="仿宋_GB2312" w:eastAsia="仿宋_GB2312" w:cs="仿宋_GB2312"/>
          <w:b w:val="0"/>
          <w:bCs w:val="0"/>
          <w:lang w:eastAsia="zh-CN"/>
        </w:rPr>
        <w:t>。</w:t>
      </w:r>
    </w:p>
    <w:p w14:paraId="33655742">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3"/>
        <w:tblW w:w="8760" w:type="dxa"/>
        <w:jc w:val="center"/>
        <w:tblLayout w:type="fixed"/>
        <w:tblCellMar>
          <w:top w:w="0" w:type="dxa"/>
          <w:left w:w="108" w:type="dxa"/>
          <w:bottom w:w="0" w:type="dxa"/>
          <w:right w:w="108" w:type="dxa"/>
        </w:tblCellMar>
      </w:tblPr>
      <w:tblGrid>
        <w:gridCol w:w="2787"/>
        <w:gridCol w:w="1927"/>
        <w:gridCol w:w="2023"/>
        <w:gridCol w:w="2023"/>
      </w:tblGrid>
      <w:tr w14:paraId="3BD3B5A9">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vAlign w:val="center"/>
          </w:tcPr>
          <w:p w14:paraId="03424646">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vAlign w:val="center"/>
          </w:tcPr>
          <w:p w14:paraId="3C4B1188">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7CABB772">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24F24116">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46283826">
        <w:tblPrEx>
          <w:tblCellMar>
            <w:top w:w="0" w:type="dxa"/>
            <w:left w:w="108" w:type="dxa"/>
            <w:bottom w:w="0" w:type="dxa"/>
            <w:right w:w="108" w:type="dxa"/>
          </w:tblCellMar>
        </w:tblPrEx>
        <w:trPr>
          <w:trHeight w:val="9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3E1D8491">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14:paraId="4EB20AA5">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81CC5FC">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b/>
                <w:bCs/>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AA8F6EC">
            <w:pPr>
              <w:jc w:val="center"/>
              <w:rPr>
                <w:rFonts w:hint="eastAsia"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5B6FD301">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2D87E6E">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14:paraId="53B13A3E">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4E39AC3">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b/>
                <w:bCs/>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0AB855E">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4111677B">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0D8F320">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14:paraId="74186D02">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39AB2727">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b/>
                <w:bCs/>
                <w:color w:val="000000"/>
                <w:sz w:val="21"/>
                <w:szCs w:val="21"/>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024D7DA3">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472CF709">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8B13773">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14:paraId="635ECE47">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B39437D">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b/>
                <w:bCs/>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BBFCA28">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5B2CD2A5">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28402BA">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14:paraId="37C7AD1A">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50E1E5FD">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1A390A37">
            <w:pPr>
              <w:jc w:val="center"/>
              <w:rPr>
                <w:rFonts w:hint="default" w:ascii="Times New Roman" w:hAnsi="Times New Roman" w:eastAsia="仿宋_GB2312" w:cs="Times New Roman"/>
                <w:b/>
                <w:bCs/>
                <w:color w:val="000000"/>
                <w:sz w:val="21"/>
                <w:szCs w:val="21"/>
              </w:rPr>
            </w:pPr>
          </w:p>
        </w:tc>
      </w:tr>
    </w:tbl>
    <w:p w14:paraId="770429AB">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61F239EE">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293CCBFB">
      <w:pPr>
        <w:shd w:val="clear" w:color="auto" w:fill="auto"/>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项目决策类指标包括项目立项、绩效目标和资金投入三方面的内容，由6个三级指标构成，权重分值为20分，实际得分20分，得分率为100%。</w:t>
      </w:r>
    </w:p>
    <w:p w14:paraId="6CC44A9D">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4D1F76E2">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16AADC80">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56563D3">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22B6479F">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绩效评估、，保障了程序的规范性。</w:t>
      </w:r>
    </w:p>
    <w:p w14:paraId="5AFAE819">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4E1C6893">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08348126">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737D7438">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3CEBDCB7">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78B88F88">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60493C91">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4E7EB9DD">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319C5014">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247838F8">
      <w:pPr>
        <w:shd w:val="clear" w:color="auto" w:fill="auto"/>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（2）资金分配合理性</w:t>
      </w:r>
    </w:p>
    <w:p w14:paraId="119CF548">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74D5218C">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729DF625">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63B0C08C">
      <w:pPr>
        <w:pStyle w:val="10"/>
        <w:numPr>
          <w:ilvl w:val="0"/>
          <w:numId w:val="5"/>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1404C158">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项目过程类指标包括资金管理和组织实施两方面的内容，由5个三级指标构成，权重分值为20分，实际得分20分，得分率为100%。</w:t>
      </w:r>
    </w:p>
    <w:p w14:paraId="66B969AA">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08DA6374">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1CE35DFD">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本项目总投资333.66万元，财政资金及时足额到位，到位率100%，预算资金按计划进度执行。</w:t>
      </w:r>
    </w:p>
    <w:p w14:paraId="1D036AFC">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14:paraId="159794BA">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预算编制较为详细，项目资金支出总体能够按照预算执行，预算资金支出333.66万元，预算执行率为100%。</w:t>
      </w:r>
    </w:p>
    <w:p w14:paraId="2E27C4EB">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14:paraId="189D7E84">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本项目的资金使用严格遵循了国家相关法律法规与财务制度，确保了资金的合规性与安全性。在资金使用过程中，我们建立了完善的财务管理体系，对资金的流动进行了全程监控与记录。</w:t>
      </w:r>
    </w:p>
    <w:p w14:paraId="15312445">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3BA248F1">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1EBE394A">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46E1D4BD">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14:paraId="7752EEB3">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04276492">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在制度设计上，我们注重了制度的科学性与可操作性，确保制度能够切实指导项目的执行与管理。</w:t>
      </w:r>
    </w:p>
    <w:p w14:paraId="58026F5B">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52856B75">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01DAFF23">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7AFAF1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本项目在执行过程中，管理制度得到了全面、有效的落实，为确保项目的顺利实施与目标实现提供了坚实的保障。项目</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lang w:eastAsia="zh-CN"/>
        </w:rPr>
        <w:t>重视制度执行的重要性，通过明确责任分工、制定详细执行计划、加强监督考核等措施，确保了各项管理制度能够得到有效执行。</w:t>
      </w:r>
    </w:p>
    <w:p w14:paraId="03AB08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2885FA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综上所述，本项目的管理制度在执行过程中表现出了高度的有效性，既确保了项目的顺利进行，又实现了项目目标的有效达成。</w:t>
      </w:r>
    </w:p>
    <w:p w14:paraId="5EA9B369">
      <w:pPr>
        <w:pStyle w:val="11"/>
        <w:numPr>
          <w:ilvl w:val="0"/>
          <w:numId w:val="5"/>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024D1E54">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项目产出类指标包括产出数量、产出质量、产出时效、产出成本四方面的内容，由5个三级指标构成，权重分为60分，实际得分60分，得分率为100%。具体产出指标完成情况如下：</w:t>
      </w:r>
    </w:p>
    <w:p w14:paraId="634D1C00">
      <w:pPr>
        <w:shd w:val="clear" w:color="auto" w:fill="auto"/>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14:paraId="712B7219">
      <w:pPr>
        <w:shd w:val="clear" w:color="auto" w:fill="auto"/>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指标1：发放志愿者工作生活补助人数，指标值：=60人 ，实际完成值：</w:t>
      </w:r>
      <w:r>
        <w:rPr>
          <w:rFonts w:hint="eastAsia" w:ascii="仿宋_GB2312" w:hAnsi="仿宋_GB2312" w:eastAsia="仿宋_GB2312" w:cs="仿宋_GB2312"/>
          <w:sz w:val="32"/>
          <w:szCs w:val="32"/>
          <w:highlight w:val="none"/>
          <w:lang w:val="en-US" w:eastAsia="zh-CN"/>
        </w:rPr>
        <w:t>60人</w:t>
      </w:r>
      <w:r>
        <w:rPr>
          <w:rFonts w:hint="eastAsia" w:ascii="仿宋_GB2312" w:hAnsi="仿宋_GB2312" w:eastAsia="仿宋_GB2312" w:cs="仿宋_GB2312"/>
          <w:sz w:val="32"/>
          <w:szCs w:val="32"/>
          <w:highlight w:val="none"/>
        </w:rPr>
        <w:t xml:space="preserve">，指标完成率 </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w:t>
      </w:r>
    </w:p>
    <w:p w14:paraId="722D0363">
      <w:pPr>
        <w:shd w:val="clear" w:color="auto" w:fill="auto"/>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14:paraId="3EFE69B5">
      <w:pPr>
        <w:shd w:val="clear" w:color="auto" w:fill="auto"/>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指标1：资金使用合规率，指标值：=100% ，实际完成值：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，指标完成率 </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w:t>
      </w:r>
    </w:p>
    <w:p w14:paraId="7F9FECBC">
      <w:pPr>
        <w:shd w:val="clear" w:color="auto" w:fill="auto"/>
        <w:spacing w:line="600" w:lineRule="exact"/>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14:paraId="143662AD">
      <w:pPr>
        <w:shd w:val="clear" w:color="auto" w:fill="auto"/>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指标1：志愿者补助发放及时率，指标值：=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，指标完成率 </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w:t>
      </w:r>
    </w:p>
    <w:p w14:paraId="6E1C104B">
      <w:pPr>
        <w:shd w:val="clear" w:color="auto" w:fill="auto"/>
        <w:spacing w:line="600" w:lineRule="exact"/>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p>
    <w:p w14:paraId="0204746E">
      <w:pPr>
        <w:shd w:val="clear" w:color="auto" w:fill="auto"/>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指标1：志愿者工作生活补助金额，指标值：&lt;=319.66万元 ，实际完成值：</w:t>
      </w:r>
      <w:r>
        <w:rPr>
          <w:rFonts w:hint="eastAsia" w:ascii="仿宋_GB2312" w:hAnsi="仿宋_GB2312" w:eastAsia="仿宋_GB2312" w:cs="仿宋_GB2312"/>
          <w:sz w:val="32"/>
          <w:szCs w:val="32"/>
          <w:highlight w:val="none"/>
          <w:lang w:val="en-US" w:eastAsia="zh-CN"/>
        </w:rPr>
        <w:t>319.66万元</w:t>
      </w:r>
      <w:r>
        <w:rPr>
          <w:rFonts w:hint="eastAsia" w:ascii="仿宋_GB2312" w:hAnsi="仿宋_GB2312" w:eastAsia="仿宋_GB2312" w:cs="仿宋_GB2312"/>
          <w:sz w:val="32"/>
          <w:szCs w:val="32"/>
          <w:highlight w:val="none"/>
        </w:rPr>
        <w:t xml:space="preserve">，指标完成率 </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w:t>
      </w:r>
    </w:p>
    <w:p w14:paraId="1F1D3E7E">
      <w:pPr>
        <w:shd w:val="clear" w:color="auto" w:fill="auto"/>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：志愿者交通费金额，指标值：&lt;=</w:t>
      </w:r>
      <w:r>
        <w:rPr>
          <w:rFonts w:hint="eastAsia" w:ascii="仿宋_GB2312" w:hAnsi="仿宋_GB2312" w:eastAsia="仿宋_GB2312" w:cs="仿宋_GB2312"/>
          <w:sz w:val="32"/>
          <w:szCs w:val="32"/>
          <w:highlight w:val="none"/>
          <w:lang w:val="en-US" w:eastAsia="zh-CN"/>
        </w:rPr>
        <w:t>14</w:t>
      </w:r>
      <w:r>
        <w:rPr>
          <w:rFonts w:hint="eastAsia" w:ascii="仿宋_GB2312" w:hAnsi="仿宋_GB2312" w:eastAsia="仿宋_GB2312" w:cs="仿宋_GB2312"/>
          <w:sz w:val="32"/>
          <w:szCs w:val="32"/>
          <w:highlight w:val="none"/>
        </w:rPr>
        <w:t>万元 ，实际完成值：</w:t>
      </w:r>
      <w:r>
        <w:rPr>
          <w:rFonts w:hint="eastAsia" w:ascii="仿宋_GB2312" w:hAnsi="仿宋_GB2312" w:eastAsia="仿宋_GB2312" w:cs="仿宋_GB2312"/>
          <w:sz w:val="32"/>
          <w:szCs w:val="32"/>
          <w:highlight w:val="none"/>
          <w:lang w:val="en-US" w:eastAsia="zh-CN"/>
        </w:rPr>
        <w:t>14万元</w:t>
      </w:r>
      <w:r>
        <w:rPr>
          <w:rFonts w:hint="eastAsia" w:ascii="仿宋_GB2312" w:hAnsi="仿宋_GB2312" w:eastAsia="仿宋_GB2312" w:cs="仿宋_GB2312"/>
          <w:sz w:val="32"/>
          <w:szCs w:val="32"/>
          <w:highlight w:val="none"/>
        </w:rPr>
        <w:t xml:space="preserve">，指标完成率 </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w:t>
      </w:r>
    </w:p>
    <w:p w14:paraId="42EF8009">
      <w:pPr>
        <w:pStyle w:val="11"/>
        <w:numPr>
          <w:ilvl w:val="0"/>
          <w:numId w:val="5"/>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2564ABB3">
      <w:pPr>
        <w:shd w:val="clear" w:color="auto" w:fill="auto"/>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项目效益类指标包括项目实施效益和满意度两方面的内容，由2个三级指标构成，权重分为30分，实际得分30分，得分率为100%。具体效益指标及满意度指标完成情况如下：</w:t>
      </w:r>
    </w:p>
    <w:p w14:paraId="71CD396E">
      <w:pPr>
        <w:shd w:val="clear" w:color="auto" w:fill="auto"/>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14:paraId="568832DF">
      <w:pPr>
        <w:shd w:val="clear" w:color="auto" w:fill="auto"/>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sym w:font="Wingdings" w:char="F081"/>
      </w:r>
      <w:r>
        <w:rPr>
          <w:rFonts w:hint="eastAsia" w:ascii="仿宋_GB2312" w:hAnsi="仿宋_GB2312" w:eastAsia="仿宋_GB2312" w:cs="仿宋_GB2312"/>
          <w:sz w:val="32"/>
          <w:szCs w:val="32"/>
          <w:highlight w:val="none"/>
        </w:rPr>
        <w:t>社会效益指标：</w:t>
      </w:r>
    </w:p>
    <w:p w14:paraId="24962558">
      <w:pPr>
        <w:shd w:val="clear" w:color="auto" w:fill="auto"/>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指标1：保障全县各单位的用人需求，指标值：</w:t>
      </w:r>
      <w:r>
        <w:rPr>
          <w:rFonts w:hint="eastAsia" w:ascii="仿宋_GB2312" w:hAnsi="仿宋_GB2312" w:eastAsia="仿宋_GB2312" w:cs="仿宋_GB2312"/>
          <w:sz w:val="32"/>
          <w:szCs w:val="32"/>
          <w:highlight w:val="none"/>
          <w:lang w:eastAsia="zh-CN"/>
        </w:rPr>
        <w:t>有效保障</w:t>
      </w:r>
      <w:r>
        <w:rPr>
          <w:rFonts w:hint="eastAsia" w:ascii="仿宋_GB2312" w:hAnsi="仿宋_GB2312" w:eastAsia="仿宋_GB2312" w:cs="仿宋_GB2312"/>
          <w:sz w:val="32"/>
          <w:szCs w:val="32"/>
          <w:highlight w:val="none"/>
        </w:rPr>
        <w:t xml:space="preserve"> ，实际完成值：</w:t>
      </w:r>
      <w:r>
        <w:rPr>
          <w:rFonts w:hint="eastAsia" w:ascii="仿宋_GB2312" w:hAnsi="仿宋_GB2312" w:eastAsia="仿宋_GB2312" w:cs="仿宋_GB2312"/>
          <w:sz w:val="32"/>
          <w:szCs w:val="32"/>
          <w:highlight w:val="none"/>
          <w:lang w:eastAsia="zh-CN"/>
        </w:rPr>
        <w:t>有效保障</w:t>
      </w:r>
      <w:r>
        <w:rPr>
          <w:rFonts w:hint="eastAsia" w:ascii="仿宋_GB2312" w:hAnsi="仿宋_GB2312" w:eastAsia="仿宋_GB2312" w:cs="仿宋_GB2312"/>
          <w:sz w:val="32"/>
          <w:szCs w:val="32"/>
          <w:highlight w:val="none"/>
        </w:rPr>
        <w:t xml:space="preserve">，指标完成率 </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w:t>
      </w:r>
    </w:p>
    <w:p w14:paraId="3CBF5B63">
      <w:pPr>
        <w:shd w:val="clear" w:color="auto" w:fill="auto"/>
        <w:spacing w:line="600" w:lineRule="exact"/>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2.满意度</w:t>
      </w:r>
    </w:p>
    <w:p w14:paraId="6417F7D7">
      <w:pPr>
        <w:shd w:val="clear" w:color="auto" w:fill="auto"/>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指标1：志愿者满意度，指标值：&gt;=95% ，实际完成值：</w:t>
      </w:r>
      <w:r>
        <w:rPr>
          <w:rFonts w:hint="eastAsia" w:ascii="仿宋_GB2312" w:hAnsi="仿宋_GB2312" w:eastAsia="仿宋_GB2312" w:cs="仿宋_GB2312"/>
          <w:sz w:val="32"/>
          <w:szCs w:val="32"/>
          <w:highlight w:val="none"/>
          <w:lang w:val="en-US" w:eastAsia="zh-CN"/>
        </w:rPr>
        <w:t>95%</w:t>
      </w:r>
      <w:r>
        <w:rPr>
          <w:rFonts w:hint="eastAsia" w:ascii="仿宋_GB2312" w:hAnsi="仿宋_GB2312" w:eastAsia="仿宋_GB2312" w:cs="仿宋_GB2312"/>
          <w:sz w:val="32"/>
          <w:szCs w:val="32"/>
          <w:highlight w:val="none"/>
        </w:rPr>
        <w:t xml:space="preserve">，指标完成率 </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w:t>
      </w:r>
    </w:p>
    <w:p w14:paraId="09C3FD3E">
      <w:pPr>
        <w:spacing w:line="560" w:lineRule="exact"/>
        <w:ind w:firstLine="643" w:firstLineChars="200"/>
        <w:rPr>
          <w:rFonts w:hint="default" w:ascii="Times New Roman" w:hAnsi="Times New Roman" w:eastAsia="楷体_GB2312" w:cs="Times New Roman"/>
          <w:b/>
          <w:bCs/>
          <w:sz w:val="32"/>
          <w:szCs w:val="32"/>
          <w:lang w:val="en-U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rPr>
        <w:t>预算执行进度与绩效指标总体完成率偏差</w:t>
      </w:r>
    </w:p>
    <w:p w14:paraId="22E870AF">
      <w:pPr>
        <w:pStyle w:val="21"/>
        <w:spacing w:line="560" w:lineRule="exact"/>
        <w:ind w:left="0" w:leftChars="0" w:firstLine="0" w:firstLineChars="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2024年大学生志愿服务西部计划中央财政补助资金项目年初预算58.21万元，全年预算333.66万元，实际支出333.66万元，预算执行率为100%，项目绩效指标总体完成率为100%，</w:t>
      </w:r>
      <w:r>
        <w:rPr>
          <w:rFonts w:hint="eastAsia" w:ascii="仿宋_GB2312" w:hAnsi="仿宋_GB2312" w:eastAsia="仿宋_GB2312" w:cs="仿宋_GB2312"/>
          <w:kern w:val="2"/>
          <w:sz w:val="32"/>
          <w:szCs w:val="32"/>
          <w:highlight w:val="none"/>
          <w:lang w:val="en-US" w:bidi="ar-SA"/>
        </w:rPr>
        <w:t>总体</w:t>
      </w:r>
      <w:r>
        <w:rPr>
          <w:rFonts w:hint="eastAsia" w:ascii="仿宋_GB2312" w:hAnsi="仿宋_GB2312" w:eastAsia="仿宋_GB2312" w:cs="仿宋_GB2312"/>
          <w:kern w:val="2"/>
          <w:sz w:val="32"/>
          <w:szCs w:val="32"/>
          <w:highlight w:val="none"/>
          <w:lang w:val="en-US" w:eastAsia="zh-CN" w:bidi="ar-SA"/>
        </w:rPr>
        <w:t>偏差率为0%，</w:t>
      </w:r>
      <w:r>
        <w:rPr>
          <w:rFonts w:hint="eastAsia" w:ascii="仿宋_GB2312" w:hAnsi="仿宋_GB2312" w:eastAsia="仿宋_GB2312" w:cs="仿宋_GB2312"/>
          <w:kern w:val="2"/>
          <w:sz w:val="32"/>
          <w:szCs w:val="32"/>
          <w:highlight w:val="none"/>
          <w:lang w:val="en-US" w:bidi="ar-SA"/>
        </w:rPr>
        <w:t>偏差</w:t>
      </w:r>
      <w:r>
        <w:rPr>
          <w:rFonts w:hint="eastAsia" w:ascii="仿宋_GB2312" w:hAnsi="仿宋_GB2312" w:eastAsia="仿宋_GB2312" w:cs="仿宋_GB2312"/>
          <w:kern w:val="2"/>
          <w:sz w:val="32"/>
          <w:szCs w:val="32"/>
          <w:highlight w:val="none"/>
          <w:lang w:val="en-US" w:eastAsia="zh-CN" w:bidi="ar-SA"/>
        </w:rPr>
        <w:t>原因：无偏差，</w:t>
      </w:r>
      <w:r>
        <w:rPr>
          <w:rFonts w:hint="eastAsia" w:ascii="仿宋_GB2312" w:hAnsi="仿宋_GB2312" w:eastAsia="仿宋_GB2312" w:cs="仿宋_GB2312"/>
          <w:kern w:val="2"/>
          <w:sz w:val="32"/>
          <w:szCs w:val="32"/>
          <w:highlight w:val="none"/>
          <w:lang w:val="en-US" w:bidi="ar-SA"/>
        </w:rPr>
        <w:t>改进</w:t>
      </w:r>
      <w:r>
        <w:rPr>
          <w:rFonts w:hint="eastAsia" w:ascii="仿宋_GB2312" w:hAnsi="仿宋_GB2312" w:eastAsia="仿宋_GB2312" w:cs="仿宋_GB2312"/>
          <w:kern w:val="2"/>
          <w:sz w:val="32"/>
          <w:szCs w:val="32"/>
          <w:highlight w:val="none"/>
          <w:lang w:val="en-US" w:eastAsia="zh-CN" w:bidi="ar-SA"/>
        </w:rPr>
        <w:t>措施：无。</w:t>
      </w:r>
    </w:p>
    <w:p w14:paraId="4D50B0C6">
      <w:pPr>
        <w:spacing w:line="560" w:lineRule="exact"/>
        <w:ind w:firstLine="640" w:firstLineChars="200"/>
        <w:rPr>
          <w:rStyle w:val="20"/>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14:paraId="2F87D477">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3E98D30C">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B96E884">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2064A246">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202B2663">
      <w:pPr>
        <w:shd w:val="clear" w:color="auto" w:fill="auto"/>
        <w:spacing w:line="600" w:lineRule="exact"/>
        <w:ind w:firstLine="640" w:firstLineChars="200"/>
        <w:outlineLvl w:val="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p>
    <w:p w14:paraId="1AD8F8DE">
      <w:pPr>
        <w:shd w:val="clear" w:color="auto" w:fill="auto"/>
        <w:spacing w:line="600" w:lineRule="exact"/>
        <w:ind w:firstLine="640" w:firstLineChars="200"/>
        <w:outlineLvl w:val="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2.因轮岗、调动等因素使我单位绩效工作人员流动频繁，造成工作衔接不到位的情况。</w:t>
      </w:r>
    </w:p>
    <w:p w14:paraId="25C9F4CD">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46BD9C19">
      <w:pPr>
        <w:shd w:val="clear" w:color="auto" w:fill="auto"/>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14:paraId="739B7BDF">
      <w:pPr>
        <w:shd w:val="clear" w:color="auto" w:fill="auto"/>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14:paraId="584BF36E">
      <w:pPr>
        <w:shd w:val="clear" w:color="auto" w:fill="auto"/>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14:paraId="23E6689B">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2F297BC7">
      <w:pPr>
        <w:pStyle w:val="12"/>
        <w:spacing w:after="0" w:line="560" w:lineRule="exact"/>
        <w:ind w:left="0" w:leftChars="0" w:firstLine="640"/>
        <w:rPr>
          <w:rFonts w:hint="eastAsia" w:eastAsia="仿宋_GB2312"/>
          <w:lang w:val="en-US" w:eastAsia="zh-CN"/>
        </w:rPr>
      </w:pPr>
      <w:r>
        <w:rPr>
          <w:rFonts w:hint="default" w:ascii="Times New Roman" w:hAnsi="Times New Roman" w:eastAsia="仿宋_GB2312" w:cs="Times New Roman"/>
          <w:sz w:val="32"/>
          <w:szCs w:val="32"/>
        </w:rPr>
        <w:t>本项目无其他需说明的问题</w:t>
      </w:r>
      <w:r>
        <w:rPr>
          <w:rFonts w:hint="eastAsia" w:ascii="Times New Roman" w:hAnsi="Times New Roman" w:eastAsia="仿宋_GB2312" w:cs="Times New Roman"/>
          <w:sz w:val="32"/>
          <w:szCs w:val="32"/>
          <w:lang w:eastAsia="zh-CN"/>
        </w:rPr>
        <w:t>。</w:t>
      </w:r>
    </w:p>
    <w:sectPr>
      <w:footerReference r:id="rId3" w:type="default"/>
      <w:pgSz w:w="11906" w:h="16838"/>
      <w:pgMar w:top="1440" w:right="1558"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482BBA37-E6C7-4820-8DED-E386E1B09ABB}"/>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E7ACE4CF-4447-46FD-9EE9-608FE09516D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3" w:fontKey="{7B6D18B0-47C2-4B16-AFEF-71F0A1741F0C}"/>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embedRegular r:id="rId4" w:fontKey="{6A04A23A-8B31-4476-97A7-CBC7A276D8F8}"/>
  </w:font>
  <w:font w:name="楷体">
    <w:panose1 w:val="02010609060101010101"/>
    <w:charset w:val="86"/>
    <w:family w:val="modern"/>
    <w:pitch w:val="default"/>
    <w:sig w:usb0="800002BF" w:usb1="38CF7CFA" w:usb2="00000016" w:usb3="00000000" w:csb0="00040001" w:csb1="00000000"/>
    <w:embedRegular r:id="rId5" w:fontKey="{288A738A-AE23-4DFC-922A-3573B75B59FA}"/>
  </w:font>
  <w:font w:name="华文中宋">
    <w:panose1 w:val="02010600040101010101"/>
    <w:charset w:val="86"/>
    <w:family w:val="auto"/>
    <w:pitch w:val="default"/>
    <w:sig w:usb0="00000287" w:usb1="080F0000" w:usb2="00000000" w:usb3="00000000" w:csb0="0004009F" w:csb1="DFD70000"/>
    <w:embedRegular r:id="rId6" w:fontKey="{CA232169-125F-4E06-8950-27A24C022A6B}"/>
  </w:font>
  <w:font w:name="方正小标宋_GBK">
    <w:panose1 w:val="02000000000000000000"/>
    <w:charset w:val="86"/>
    <w:family w:val="script"/>
    <w:pitch w:val="default"/>
    <w:sig w:usb0="A00002BF" w:usb1="38CF7CFA" w:usb2="00082016" w:usb3="00000000" w:csb0="00040001" w:csb1="00000000"/>
    <w:embedRegular r:id="rId7" w:fontKey="{0AF37BE0-4BDE-4D2C-BEB9-5B1234D36EC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4BD9EE82">
        <w:pPr>
          <w:pStyle w:val="7"/>
          <w:jc w:val="center"/>
        </w:pPr>
        <w:r>
          <w:fldChar w:fldCharType="begin"/>
        </w:r>
        <w:r>
          <w:instrText xml:space="preserve">PAGE   \* MERGEFORMAT</w:instrText>
        </w:r>
        <w:r>
          <w:fldChar w:fldCharType="separate"/>
        </w:r>
        <w:r>
          <w:rPr>
            <w:lang w:val="zh-CN"/>
          </w:rPr>
          <w:t>13</w:t>
        </w:r>
        <w:r>
          <w:fldChar w:fldCharType="end"/>
        </w:r>
      </w:p>
    </w:sdtContent>
  </w:sdt>
  <w:p w14:paraId="62FA2E85">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3"/>
      <w:numFmt w:val="chineseCounting"/>
      <w:suff w:val="nothing"/>
      <w:lvlText w:val="%1、"/>
      <w:lvlJc w:val="left"/>
      <w:rPr>
        <w:rFonts w:hint="eastAsia"/>
      </w:rPr>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2"/>
      <w:numFmt w:val="decimal"/>
      <w:suff w:val="nothing"/>
      <w:lvlText w:val="%1."/>
      <w:lvlJc w:val="left"/>
    </w:lvl>
  </w:abstractNum>
  <w:abstractNum w:abstractNumId="4">
    <w:nsid w:val="03D62ECE"/>
    <w:multiLevelType w:val="singleLevel"/>
    <w:tmpl w:val="03D62ECE"/>
    <w:lvl w:ilvl="0" w:tentative="0">
      <w:start w:val="2"/>
      <w:numFmt w:val="chineseCounting"/>
      <w:suff w:val="nothing"/>
      <w:lvlText w:val="（%1）"/>
      <w:lvlJc w:val="left"/>
      <w:rPr>
        <w:rFonts w:hint="eastAsia"/>
      </w:rPr>
    </w:lvl>
  </w:abstractNum>
  <w:abstractNum w:abstractNumId="5">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22972451"/>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3">
    <w:name w:val="heading 4"/>
    <w:basedOn w:val="1"/>
    <w:next w:val="1"/>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2"/>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Body Text First Indent"/>
    <w:basedOn w:val="4"/>
    <w:qFormat/>
    <w:uiPriority w:val="0"/>
    <w:pPr>
      <w:spacing w:after="0"/>
      <w:ind w:firstLine="200" w:firstLineChars="200"/>
    </w:pPr>
  </w:style>
  <w:style w:type="paragraph" w:styleId="12">
    <w:name w:val="Body Text First Indent 2"/>
    <w:basedOn w:val="5"/>
    <w:qFormat/>
    <w:uiPriority w:val="0"/>
    <w:pPr>
      <w:ind w:firstLine="420" w:firstLineChars="200"/>
    </w:pPr>
  </w:style>
  <w:style w:type="table" w:styleId="1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basedOn w:val="15"/>
    <w:qFormat/>
    <w:uiPriority w:val="0"/>
    <w:rPr>
      <w:b/>
      <w:bCs/>
    </w:rPr>
  </w:style>
  <w:style w:type="paragraph" w:customStyle="1" w:styleId="17">
    <w:name w:val="Comment Text"/>
    <w:basedOn w:val="1"/>
    <w:link w:val="24"/>
    <w:qFormat/>
    <w:uiPriority w:val="0"/>
    <w:pPr>
      <w:jc w:val="left"/>
    </w:pPr>
  </w:style>
  <w:style w:type="paragraph" w:customStyle="1" w:styleId="18">
    <w:name w:val="Comment Subject"/>
    <w:basedOn w:val="17"/>
    <w:next w:val="17"/>
    <w:link w:val="25"/>
    <w:qFormat/>
    <w:uiPriority w:val="0"/>
    <w:rPr>
      <w:b/>
      <w:bCs/>
    </w:rPr>
  </w:style>
  <w:style w:type="character" w:customStyle="1" w:styleId="19">
    <w:name w:val="Comment Reference"/>
    <w:basedOn w:val="15"/>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字符"/>
    <w:basedOn w:val="15"/>
    <w:link w:val="6"/>
    <w:qFormat/>
    <w:uiPriority w:val="0"/>
    <w:rPr>
      <w:rFonts w:ascii="Times New Roman" w:hAnsi="Times New Roman" w:eastAsia="宋体" w:cs="Times New Roman"/>
      <w:kern w:val="2"/>
      <w:sz w:val="18"/>
      <w:szCs w:val="18"/>
    </w:rPr>
  </w:style>
  <w:style w:type="character" w:customStyle="1" w:styleId="23">
    <w:name w:val="页眉 字符"/>
    <w:basedOn w:val="15"/>
    <w:link w:val="8"/>
    <w:qFormat/>
    <w:uiPriority w:val="0"/>
    <w:rPr>
      <w:rFonts w:ascii="Times New Roman" w:hAnsi="Times New Roman" w:eastAsia="宋体" w:cs="Times New Roman"/>
      <w:kern w:val="2"/>
      <w:sz w:val="18"/>
      <w:szCs w:val="18"/>
    </w:rPr>
  </w:style>
  <w:style w:type="character" w:customStyle="1" w:styleId="24">
    <w:name w:val="批注文字 字符"/>
    <w:basedOn w:val="15"/>
    <w:link w:val="17"/>
    <w:qFormat/>
    <w:uiPriority w:val="0"/>
    <w:rPr>
      <w:rFonts w:ascii="Times New Roman" w:hAnsi="Times New Roman" w:eastAsia="宋体" w:cs="Times New Roman"/>
      <w:kern w:val="2"/>
      <w:sz w:val="21"/>
      <w:szCs w:val="24"/>
    </w:rPr>
  </w:style>
  <w:style w:type="character" w:customStyle="1" w:styleId="25">
    <w:name w:val="批注主题 字符"/>
    <w:basedOn w:val="24"/>
    <w:link w:val="18"/>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09D2674397BC4C4F8184E13B8C138B65_13</vt:lpwstr>
  </property>
  <property fmtid="{D5CDD505-2E9C-101B-9397-08002B2CF9AE}" pid="4" name="KSOTemplateDocerSaveRecord">
    <vt:lpwstr>eyJoZGlkIjoiNmQxZDQ1YWMxOTVhZmZkMjllMDk4MjFhYTAxZmM1MTMifQ==</vt:lpwstr>
  </property>
</Properties>
</file>

<file path=customXml/itemProps1.xml><?xml version="1.0" encoding="utf-8"?>
<ds:datastoreItem xmlns:ds="http://schemas.openxmlformats.org/officeDocument/2006/customXml" ds:itemID="{cbf8187a-761b-4f22-801c-5a9eddc31804}">
  <ds:schemaRefs/>
</ds:datastoreItem>
</file>

<file path=docProps/app.xml><?xml version="1.0" encoding="utf-8"?>
<Properties xmlns="http://schemas.openxmlformats.org/officeDocument/2006/extended-properties" xmlns:vt="http://schemas.openxmlformats.org/officeDocument/2006/docPropsVTypes">
  <Template>Normal</Template>
  <Pages>21</Pages>
  <Words>5987</Words>
  <Characters>6138</Characters>
  <Lines>58</Lines>
  <Paragraphs>16</Paragraphs>
  <TotalTime>7</TotalTime>
  <ScaleCrop>false</ScaleCrop>
  <LinksUpToDate>false</LinksUpToDate>
  <CharactersWithSpaces>6158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周丽君</cp:lastModifiedBy>
  <dcterms:modified xsi:type="dcterms:W3CDTF">2025-11-07T10:08:03Z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09D2674397BC4C4F8184E13B8C138B65_13</vt:lpwstr>
  </property>
  <property fmtid="{D5CDD505-2E9C-101B-9397-08002B2CF9AE}" pid="4" name="KSOTemplateDocerSaveRecord">
    <vt:lpwstr>eyJoZGlkIjoiMjEwMjVmNmU3OTQwZDBjNjI0ZTM3MTBmNDI0OGIzYzIiLCJ1c2VySWQiOiIyMDM3MTI1NTkifQ==</vt:lpwstr>
  </property>
</Properties>
</file>